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365986" w14:textId="77777777" w:rsidR="00213F0B" w:rsidRDefault="005564A4" w:rsidP="00E2491A">
      <w:pPr>
        <w:jc w:val="center"/>
        <w:rPr>
          <w:b/>
          <w:lang w:val="en-US"/>
        </w:rPr>
      </w:pPr>
      <w:bookmarkStart w:id="0" w:name="_GoBack"/>
      <w:bookmarkEnd w:id="0"/>
      <w:r>
        <w:rPr>
          <w:b/>
          <w:lang w:val="en-US"/>
        </w:rPr>
        <w:t>Call for Papers</w:t>
      </w:r>
    </w:p>
    <w:p w14:paraId="4F153F66" w14:textId="77777777" w:rsidR="005564A4" w:rsidRDefault="005564A4" w:rsidP="005564A4">
      <w:pPr>
        <w:jc w:val="center"/>
        <w:rPr>
          <w:b/>
          <w:lang w:val="en-US"/>
        </w:rPr>
      </w:pPr>
      <w:r w:rsidRPr="00D86298">
        <w:rPr>
          <w:b/>
          <w:lang w:val="en-US"/>
        </w:rPr>
        <w:t xml:space="preserve">Prevention between Security </w:t>
      </w:r>
      <w:r>
        <w:rPr>
          <w:b/>
          <w:lang w:val="en-US"/>
        </w:rPr>
        <w:t>and Social Politics – Spaces of</w:t>
      </w:r>
      <w:r w:rsidRPr="00D86298">
        <w:rPr>
          <w:b/>
          <w:lang w:val="en-US"/>
        </w:rPr>
        <w:t xml:space="preserve"> Contestation</w:t>
      </w:r>
    </w:p>
    <w:p w14:paraId="7D2DFE19" w14:textId="77777777" w:rsidR="005564A4" w:rsidRDefault="005564A4" w:rsidP="005564A4">
      <w:pPr>
        <w:spacing w:after="120"/>
        <w:jc w:val="center"/>
        <w:rPr>
          <w:b/>
          <w:lang w:val="en-US"/>
        </w:rPr>
      </w:pPr>
      <w:r w:rsidRPr="005564A4">
        <w:rPr>
          <w:b/>
          <w:lang w:val="en-US"/>
        </w:rPr>
        <w:t>7th European Workshops in International Studies, Brussels, 1-4 July 2020</w:t>
      </w:r>
    </w:p>
    <w:p w14:paraId="687A0150" w14:textId="77777777" w:rsidR="005564A4" w:rsidRDefault="005564A4" w:rsidP="005564A4">
      <w:pPr>
        <w:spacing w:after="0" w:line="240" w:lineRule="auto"/>
        <w:jc w:val="center"/>
        <w:rPr>
          <w:b/>
          <w:lang w:val="en-US"/>
        </w:rPr>
      </w:pPr>
    </w:p>
    <w:p w14:paraId="2B913A32" w14:textId="77777777" w:rsidR="00213F0B" w:rsidRDefault="005564A4" w:rsidP="005564A4">
      <w:pPr>
        <w:spacing w:after="0" w:line="240" w:lineRule="auto"/>
        <w:rPr>
          <w:b/>
          <w:lang w:val="en-US"/>
        </w:rPr>
      </w:pPr>
      <w:r>
        <w:rPr>
          <w:b/>
          <w:lang w:val="en-US"/>
        </w:rPr>
        <w:t>Organizers</w:t>
      </w:r>
    </w:p>
    <w:p w14:paraId="7D726BB9" w14:textId="77777777" w:rsidR="005564A4" w:rsidRDefault="005564A4" w:rsidP="005564A4">
      <w:pPr>
        <w:spacing w:after="0" w:line="240" w:lineRule="auto"/>
        <w:rPr>
          <w:lang w:val="en-US"/>
        </w:rPr>
      </w:pPr>
      <w:r>
        <w:rPr>
          <w:lang w:val="en-US"/>
        </w:rPr>
        <w:t>Barbara Gruber</w:t>
      </w:r>
      <w:r w:rsidR="00CA221D">
        <w:rPr>
          <w:lang w:val="en-US"/>
        </w:rPr>
        <w:t>, University of Groningen (b.a.gruber@rug.nl)</w:t>
      </w:r>
    </w:p>
    <w:p w14:paraId="299B9710" w14:textId="77777777" w:rsidR="005564A4" w:rsidRPr="005564A4" w:rsidRDefault="005564A4" w:rsidP="005564A4">
      <w:pPr>
        <w:spacing w:after="240" w:line="240" w:lineRule="auto"/>
        <w:rPr>
          <w:lang w:val="en-US"/>
        </w:rPr>
      </w:pPr>
      <w:r>
        <w:rPr>
          <w:lang w:val="en-US"/>
        </w:rPr>
        <w:t xml:space="preserve">Dr. </w:t>
      </w:r>
      <w:r w:rsidRPr="005564A4">
        <w:rPr>
          <w:lang w:val="en-US"/>
        </w:rPr>
        <w:t>Charlotte Heath-Kelly</w:t>
      </w:r>
      <w:r>
        <w:rPr>
          <w:lang w:val="en-US"/>
        </w:rPr>
        <w:t>, University of Warwick (c.heath-Kelly@warwick.ac.uk)</w:t>
      </w:r>
    </w:p>
    <w:p w14:paraId="50FF0838" w14:textId="77777777" w:rsidR="005564A4" w:rsidRDefault="00213F0B" w:rsidP="00213F0B">
      <w:pPr>
        <w:jc w:val="both"/>
      </w:pPr>
      <w:r w:rsidRPr="00D86298">
        <w:rPr>
          <w:lang w:val="en-US"/>
        </w:rPr>
        <w:t xml:space="preserve">Prevention attempts to change the future through interventions in the present. Accordingly, prevention is often performative, intrusive and </w:t>
      </w:r>
      <w:proofErr w:type="spellStart"/>
      <w:r w:rsidRPr="00D86298">
        <w:rPr>
          <w:lang w:val="en-US"/>
        </w:rPr>
        <w:t>surveillant</w:t>
      </w:r>
      <w:proofErr w:type="spellEnd"/>
      <w:r w:rsidR="00D94032">
        <w:rPr>
          <w:lang w:val="en-US"/>
        </w:rPr>
        <w:t xml:space="preserve"> – measuring </w:t>
      </w:r>
      <w:r w:rsidR="00430398">
        <w:rPr>
          <w:lang w:val="en-US"/>
        </w:rPr>
        <w:t>the present for signs of nascent irruptions</w:t>
      </w:r>
      <w:r w:rsidRPr="00D86298">
        <w:rPr>
          <w:lang w:val="en-US"/>
        </w:rPr>
        <w:t xml:space="preserve">. </w:t>
      </w:r>
      <w:r w:rsidR="00430398">
        <w:t>Our</w:t>
      </w:r>
      <w:r w:rsidR="005564A4">
        <w:t xml:space="preserve"> worksh</w:t>
      </w:r>
      <w:r w:rsidR="00430398">
        <w:t>op explores the development of</w:t>
      </w:r>
      <w:r w:rsidR="005564A4">
        <w:t xml:space="preserve"> different configurations</w:t>
      </w:r>
      <w:r w:rsidR="00430398">
        <w:t xml:space="preserve"> of prevention across history</w:t>
      </w:r>
      <w:r w:rsidR="005564A4">
        <w:t xml:space="preserve">. </w:t>
      </w:r>
    </w:p>
    <w:p w14:paraId="62EB2A27" w14:textId="77777777" w:rsidR="00ED7645" w:rsidRDefault="00D94032" w:rsidP="00213F0B">
      <w:pPr>
        <w:jc w:val="both"/>
        <w:rPr>
          <w:lang w:val="en-US"/>
        </w:rPr>
      </w:pPr>
      <w:r>
        <w:t>As it developed alongside liberal systems of governance, p</w:t>
      </w:r>
      <w:r w:rsidR="00430398">
        <w:t>revention</w:t>
      </w:r>
      <w:r>
        <w:t xml:space="preserve"> featured in both the</w:t>
      </w:r>
      <w:r w:rsidR="005564A4">
        <w:t xml:space="preserve"> epidemiolog</w:t>
      </w:r>
      <w:r>
        <w:t>ical and criminological fields</w:t>
      </w:r>
      <w:r w:rsidR="005564A4">
        <w:t>. Prevention was once the most powerful organizing principle i</w:t>
      </w:r>
      <w:r>
        <w:t xml:space="preserve">n social </w:t>
      </w:r>
      <w:proofErr w:type="gramStart"/>
      <w:r>
        <w:t>security design</w:t>
      </w:r>
      <w:proofErr w:type="gramEnd"/>
      <w:r>
        <w:t>, affecting</w:t>
      </w:r>
      <w:r w:rsidR="005564A4">
        <w:t xml:space="preserve"> </w:t>
      </w:r>
      <w:r>
        <w:t xml:space="preserve">the development of </w:t>
      </w:r>
      <w:r w:rsidR="005564A4">
        <w:t xml:space="preserve">sewer systems, vaccinations, </w:t>
      </w:r>
      <w:r>
        <w:t>and</w:t>
      </w:r>
      <w:r w:rsidR="005564A4">
        <w:t xml:space="preserve"> social work. Prevention in this regard, has a particularly tricky relationship to space, and of mixing up the internal and the external. During the era in which hygiene was predominant, the idea of vaccination was found repellent, because it inserted what was considered to be harmful and dirty into the body. Nowadays, prevention is again re-located from the outside to the inside, through resilience training in order to create populations that have resilient psyche’s to withstand the conflicts to come. Again new spaces for intervention are created through prevention practices.</w:t>
      </w:r>
    </w:p>
    <w:p w14:paraId="72BD03E4" w14:textId="77777777" w:rsidR="00213F0B" w:rsidRDefault="00A15587" w:rsidP="00213F0B">
      <w:pPr>
        <w:jc w:val="both"/>
        <w:rPr>
          <w:lang w:val="en-US"/>
        </w:rPr>
      </w:pPr>
      <w:r>
        <w:rPr>
          <w:lang w:val="en-US"/>
        </w:rPr>
        <w:t xml:space="preserve">However, those practices </w:t>
      </w:r>
      <w:r w:rsidR="00213F0B" w:rsidRPr="00D86298">
        <w:rPr>
          <w:lang w:val="en-US"/>
        </w:rPr>
        <w:t>are c</w:t>
      </w:r>
      <w:r w:rsidR="00430398">
        <w:rPr>
          <w:lang w:val="en-US"/>
        </w:rPr>
        <w:t>ontested by the actors involved</w:t>
      </w:r>
      <w:r w:rsidR="00213F0B" w:rsidRPr="00D86298">
        <w:rPr>
          <w:lang w:val="en-US"/>
        </w:rPr>
        <w:t xml:space="preserve">. </w:t>
      </w:r>
      <w:r w:rsidR="00430398">
        <w:rPr>
          <w:lang w:val="en-US"/>
        </w:rPr>
        <w:t>The social and security</w:t>
      </w:r>
      <w:r w:rsidR="00213F0B" w:rsidRPr="00D86298">
        <w:rPr>
          <w:lang w:val="en-US"/>
        </w:rPr>
        <w:t xml:space="preserve"> sectors struggle for the sovereignty of meaning. </w:t>
      </w:r>
      <w:r w:rsidR="00430398">
        <w:rPr>
          <w:lang w:val="en-US"/>
        </w:rPr>
        <w:t>T</w:t>
      </w:r>
      <w:r w:rsidR="00213F0B" w:rsidRPr="00AE7666">
        <w:rPr>
          <w:lang w:val="en-US"/>
        </w:rPr>
        <w:t>he social sector’s idea</w:t>
      </w:r>
      <w:r w:rsidR="00A74B5E" w:rsidRPr="00AE7666">
        <w:rPr>
          <w:lang w:val="en-US"/>
        </w:rPr>
        <w:t xml:space="preserve"> of prevention</w:t>
      </w:r>
      <w:r w:rsidR="00430398">
        <w:rPr>
          <w:lang w:val="en-US"/>
        </w:rPr>
        <w:t xml:space="preserve"> is</w:t>
      </w:r>
      <w:r w:rsidR="00213F0B" w:rsidRPr="00AE7666">
        <w:rPr>
          <w:lang w:val="en-US"/>
        </w:rPr>
        <w:t xml:space="preserve"> bound up with care, rehabilitation and the individual, while the security sector is concerned with crime, punishment and the nation.</w:t>
      </w:r>
      <w:r w:rsidR="00213F0B" w:rsidRPr="00D86298">
        <w:rPr>
          <w:lang w:val="en-US"/>
        </w:rPr>
        <w:t xml:space="preserve"> In some </w:t>
      </w:r>
      <w:proofErr w:type="gramStart"/>
      <w:r w:rsidR="00213F0B" w:rsidRPr="00D86298">
        <w:rPr>
          <w:lang w:val="en-US"/>
        </w:rPr>
        <w:t>instances</w:t>
      </w:r>
      <w:proofErr w:type="gramEnd"/>
      <w:r w:rsidR="00213F0B" w:rsidRPr="00D86298">
        <w:rPr>
          <w:lang w:val="en-US"/>
        </w:rPr>
        <w:t xml:space="preserve"> the social sector is forcefully integrated</w:t>
      </w:r>
      <w:r w:rsidR="00D94032">
        <w:rPr>
          <w:lang w:val="en-US"/>
        </w:rPr>
        <w:t xml:space="preserve"> into the security sector</w:t>
      </w:r>
      <w:r w:rsidR="00213F0B" w:rsidRPr="00D86298">
        <w:rPr>
          <w:lang w:val="en-US"/>
        </w:rPr>
        <w:t>,</w:t>
      </w:r>
      <w:r w:rsidR="00D94032">
        <w:rPr>
          <w:lang w:val="en-US"/>
        </w:rPr>
        <w:t xml:space="preserve"> while</w:t>
      </w:r>
      <w:r w:rsidR="00213F0B" w:rsidRPr="00D86298">
        <w:rPr>
          <w:lang w:val="en-US"/>
        </w:rPr>
        <w:t xml:space="preserve"> in other instances the social sector sees itself in need of caring for vulnerable individuals and protecting them from the more repressive measures that state security can take. But using ontologies of resilience, the two sectors steadily merge around the biopolitical visualization of race, political attitude</w:t>
      </w:r>
      <w:r w:rsidR="00430398">
        <w:rPr>
          <w:lang w:val="en-US"/>
        </w:rPr>
        <w:t>s</w:t>
      </w:r>
      <w:r w:rsidR="00213F0B" w:rsidRPr="00D86298">
        <w:rPr>
          <w:lang w:val="en-US"/>
        </w:rPr>
        <w:t xml:space="preserve"> and exclusion as thresholds for risk.</w:t>
      </w:r>
    </w:p>
    <w:p w14:paraId="584B26FB" w14:textId="77777777" w:rsidR="005B3F16" w:rsidRPr="0038122B" w:rsidRDefault="00430398" w:rsidP="00213F0B">
      <w:pPr>
        <w:jc w:val="both"/>
        <w:rPr>
          <w:lang w:val="en-US"/>
        </w:rPr>
      </w:pPr>
      <w:r>
        <w:rPr>
          <w:lang w:val="en-US"/>
        </w:rPr>
        <w:t>This workshop welcomes contributions which</w:t>
      </w:r>
      <w:r w:rsidR="0038122B" w:rsidRPr="0038122B">
        <w:rPr>
          <w:lang w:val="en-US"/>
        </w:rPr>
        <w:t xml:space="preserve"> </w:t>
      </w:r>
      <w:r>
        <w:rPr>
          <w:lang w:val="en-US"/>
        </w:rPr>
        <w:t xml:space="preserve">address – but are not limited </w:t>
      </w:r>
      <w:r w:rsidR="0038122B" w:rsidRPr="0038122B">
        <w:rPr>
          <w:lang w:val="en-US"/>
        </w:rPr>
        <w:t>to</w:t>
      </w:r>
      <w:r>
        <w:rPr>
          <w:lang w:val="en-US"/>
        </w:rPr>
        <w:t xml:space="preserve"> -</w:t>
      </w:r>
      <w:r w:rsidR="0038122B" w:rsidRPr="0038122B">
        <w:rPr>
          <w:lang w:val="en-US"/>
        </w:rPr>
        <w:t xml:space="preserve"> the following questions:</w:t>
      </w:r>
    </w:p>
    <w:p w14:paraId="56234D6A" w14:textId="77777777" w:rsidR="00213F0B" w:rsidRDefault="00430398" w:rsidP="00213F0B">
      <w:pPr>
        <w:pStyle w:val="ListParagraph"/>
        <w:numPr>
          <w:ilvl w:val="0"/>
          <w:numId w:val="1"/>
        </w:numPr>
        <w:jc w:val="both"/>
        <w:rPr>
          <w:lang w:val="en-US"/>
        </w:rPr>
      </w:pPr>
      <w:r>
        <w:rPr>
          <w:lang w:val="en-US"/>
        </w:rPr>
        <w:t>How has prevention changed, over time?</w:t>
      </w:r>
    </w:p>
    <w:p w14:paraId="235DBA5E" w14:textId="77777777" w:rsidR="00E842DC" w:rsidRPr="00E842DC" w:rsidRDefault="00E842DC" w:rsidP="00E842DC">
      <w:pPr>
        <w:pStyle w:val="ListParagraph"/>
        <w:numPr>
          <w:ilvl w:val="0"/>
          <w:numId w:val="1"/>
        </w:numPr>
        <w:jc w:val="both"/>
        <w:rPr>
          <w:lang w:val="en-US"/>
        </w:rPr>
      </w:pPr>
      <w:r>
        <w:rPr>
          <w:lang w:val="en-US"/>
        </w:rPr>
        <w:t>What are the futures of prevention?</w:t>
      </w:r>
    </w:p>
    <w:p w14:paraId="5DC38056" w14:textId="77777777" w:rsidR="00D94032" w:rsidRDefault="00D94032" w:rsidP="00213F0B">
      <w:pPr>
        <w:pStyle w:val="ListParagraph"/>
        <w:numPr>
          <w:ilvl w:val="0"/>
          <w:numId w:val="1"/>
        </w:numPr>
        <w:jc w:val="both"/>
        <w:rPr>
          <w:lang w:val="en-US"/>
        </w:rPr>
      </w:pPr>
      <w:r>
        <w:rPr>
          <w:lang w:val="en-US"/>
        </w:rPr>
        <w:t>What do non-liberal histories of prevention look like?</w:t>
      </w:r>
    </w:p>
    <w:p w14:paraId="301F5B6E" w14:textId="77777777" w:rsidR="005174C0" w:rsidRPr="00D86298" w:rsidRDefault="00430398" w:rsidP="00213F0B">
      <w:pPr>
        <w:pStyle w:val="ListParagraph"/>
        <w:numPr>
          <w:ilvl w:val="0"/>
          <w:numId w:val="1"/>
        </w:numPr>
        <w:jc w:val="both"/>
        <w:rPr>
          <w:lang w:val="en-US"/>
        </w:rPr>
      </w:pPr>
      <w:r>
        <w:rPr>
          <w:lang w:val="en-US"/>
        </w:rPr>
        <w:t>How have medical ontologies and risk technologies influenced security practices?</w:t>
      </w:r>
    </w:p>
    <w:p w14:paraId="3E034BED" w14:textId="77777777" w:rsidR="00213F0B" w:rsidRDefault="00430398" w:rsidP="00213F0B">
      <w:pPr>
        <w:pStyle w:val="ListParagraph"/>
        <w:numPr>
          <w:ilvl w:val="0"/>
          <w:numId w:val="1"/>
        </w:numPr>
        <w:jc w:val="both"/>
        <w:rPr>
          <w:lang w:val="en-US"/>
        </w:rPr>
      </w:pPr>
      <w:r>
        <w:rPr>
          <w:lang w:val="en-US"/>
        </w:rPr>
        <w:t>How have criminological and security models of prevention cross-pollinated?</w:t>
      </w:r>
      <w:r w:rsidR="005174C0">
        <w:rPr>
          <w:lang w:val="en-US"/>
        </w:rPr>
        <w:t xml:space="preserve"> </w:t>
      </w:r>
    </w:p>
    <w:p w14:paraId="1F848915" w14:textId="77777777" w:rsidR="005174C0" w:rsidRDefault="005174C0" w:rsidP="00213F0B">
      <w:pPr>
        <w:pStyle w:val="ListParagraph"/>
        <w:numPr>
          <w:ilvl w:val="0"/>
          <w:numId w:val="1"/>
        </w:numPr>
        <w:jc w:val="both"/>
        <w:rPr>
          <w:lang w:val="en-US"/>
        </w:rPr>
      </w:pPr>
      <w:r>
        <w:rPr>
          <w:lang w:val="en-US"/>
        </w:rPr>
        <w:t>How do race and migration figure in visualizations of risk?</w:t>
      </w:r>
    </w:p>
    <w:p w14:paraId="3A8BB722" w14:textId="77777777" w:rsidR="00A443A8" w:rsidRPr="00D86298" w:rsidRDefault="00A443A8" w:rsidP="00213F0B">
      <w:pPr>
        <w:pStyle w:val="ListParagraph"/>
        <w:numPr>
          <w:ilvl w:val="0"/>
          <w:numId w:val="1"/>
        </w:numPr>
        <w:jc w:val="both"/>
        <w:rPr>
          <w:lang w:val="en-US"/>
        </w:rPr>
      </w:pPr>
      <w:r>
        <w:rPr>
          <w:lang w:val="en-US"/>
        </w:rPr>
        <w:t>In what way are precarity and austerity portrayed or</w:t>
      </w:r>
      <w:r w:rsidR="00ED7645">
        <w:rPr>
          <w:lang w:val="en-US"/>
        </w:rPr>
        <w:t>/and</w:t>
      </w:r>
      <w:r>
        <w:rPr>
          <w:lang w:val="en-US"/>
        </w:rPr>
        <w:t xml:space="preserve"> silenced through </w:t>
      </w:r>
      <w:r w:rsidR="005B3F16">
        <w:rPr>
          <w:lang w:val="en-US"/>
        </w:rPr>
        <w:t>visualizations</w:t>
      </w:r>
      <w:r>
        <w:rPr>
          <w:lang w:val="en-US"/>
        </w:rPr>
        <w:t>/governance of risk?</w:t>
      </w:r>
    </w:p>
    <w:p w14:paraId="1CFD584A" w14:textId="77777777" w:rsidR="00ED7645" w:rsidRPr="005B3F16" w:rsidRDefault="00D94032" w:rsidP="00ED7645">
      <w:pPr>
        <w:pStyle w:val="ListParagraph"/>
        <w:numPr>
          <w:ilvl w:val="0"/>
          <w:numId w:val="1"/>
        </w:numPr>
        <w:jc w:val="both"/>
        <w:rPr>
          <w:lang w:val="en-US"/>
        </w:rPr>
      </w:pPr>
      <w:r>
        <w:rPr>
          <w:lang w:val="en-US"/>
        </w:rPr>
        <w:t>How are resilience clusters and counter-terrorism formations implemented within the public sector, and to what effect?</w:t>
      </w:r>
    </w:p>
    <w:p w14:paraId="3E30C68E" w14:textId="77777777" w:rsidR="00616EB7" w:rsidRDefault="00D94032" w:rsidP="00360897">
      <w:pPr>
        <w:pStyle w:val="ListParagraph"/>
        <w:numPr>
          <w:ilvl w:val="0"/>
          <w:numId w:val="1"/>
        </w:numPr>
        <w:jc w:val="both"/>
        <w:rPr>
          <w:lang w:val="en-US"/>
        </w:rPr>
      </w:pPr>
      <w:r>
        <w:rPr>
          <w:lang w:val="en-US"/>
        </w:rPr>
        <w:t>Does a ‘boomerang effect’ characterize the domestication and adaptation of security practices from the colonial periphery?</w:t>
      </w:r>
    </w:p>
    <w:p w14:paraId="703E0DD9" w14:textId="77777777" w:rsidR="00430398" w:rsidRPr="005564A4" w:rsidRDefault="00430398" w:rsidP="00360897">
      <w:pPr>
        <w:pStyle w:val="ListParagraph"/>
        <w:numPr>
          <w:ilvl w:val="0"/>
          <w:numId w:val="1"/>
        </w:numPr>
        <w:jc w:val="both"/>
        <w:rPr>
          <w:lang w:val="en-US"/>
        </w:rPr>
      </w:pPr>
      <w:r>
        <w:rPr>
          <w:lang w:val="en-US"/>
        </w:rPr>
        <w:t xml:space="preserve">How have changing regimes of prevention </w:t>
      </w:r>
      <w:proofErr w:type="spellStart"/>
      <w:r>
        <w:rPr>
          <w:lang w:val="en-US"/>
        </w:rPr>
        <w:t>reconceptualised</w:t>
      </w:r>
      <w:proofErr w:type="spellEnd"/>
      <w:r>
        <w:rPr>
          <w:lang w:val="en-US"/>
        </w:rPr>
        <w:t xml:space="preserve"> the body and the subject?</w:t>
      </w:r>
    </w:p>
    <w:sectPr w:rsidR="00430398" w:rsidRPr="005564A4" w:rsidSect="00E630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E6EF6"/>
    <w:multiLevelType w:val="hybridMultilevel"/>
    <w:tmpl w:val="74241534"/>
    <w:lvl w:ilvl="0" w:tplc="43F47BF2">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CC17C34"/>
    <w:multiLevelType w:val="hybridMultilevel"/>
    <w:tmpl w:val="E14E1B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91D1FC2"/>
    <w:multiLevelType w:val="hybridMultilevel"/>
    <w:tmpl w:val="2B720C18"/>
    <w:lvl w:ilvl="0" w:tplc="46024AAC">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AAF6F6B"/>
    <w:multiLevelType w:val="hybridMultilevel"/>
    <w:tmpl w:val="E2AC68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3F0B"/>
    <w:rsid w:val="00213F0B"/>
    <w:rsid w:val="00360897"/>
    <w:rsid w:val="0038122B"/>
    <w:rsid w:val="003919FE"/>
    <w:rsid w:val="00430398"/>
    <w:rsid w:val="00460526"/>
    <w:rsid w:val="0050126C"/>
    <w:rsid w:val="005174C0"/>
    <w:rsid w:val="005564A4"/>
    <w:rsid w:val="005B3F16"/>
    <w:rsid w:val="00780ECA"/>
    <w:rsid w:val="00A11B98"/>
    <w:rsid w:val="00A15587"/>
    <w:rsid w:val="00A443A8"/>
    <w:rsid w:val="00A56357"/>
    <w:rsid w:val="00A74B5E"/>
    <w:rsid w:val="00AD7FE5"/>
    <w:rsid w:val="00AE7666"/>
    <w:rsid w:val="00AF48BD"/>
    <w:rsid w:val="00C72BA5"/>
    <w:rsid w:val="00CA221D"/>
    <w:rsid w:val="00D94032"/>
    <w:rsid w:val="00DE07F1"/>
    <w:rsid w:val="00DE1994"/>
    <w:rsid w:val="00E2491A"/>
    <w:rsid w:val="00E63075"/>
    <w:rsid w:val="00E73919"/>
    <w:rsid w:val="00E842DC"/>
    <w:rsid w:val="00ED7645"/>
  </w:rsids>
  <m:mathPr>
    <m:mathFont m:val="Cambria Math"/>
    <m:brkBin m:val="before"/>
    <m:brkBinSub m:val="--"/>
    <m:smallFrac m:val="0"/>
    <m:dispDef/>
    <m:lMargin m:val="0"/>
    <m:rMargin m:val="0"/>
    <m:defJc m:val="centerGroup"/>
    <m:wrapIndent m:val="1440"/>
    <m:intLim m:val="subSup"/>
    <m:naryLim m:val="undOvr"/>
  </m:mathPr>
  <w:themeFontLang w:val="de-A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7E72D3"/>
  <w15:docId w15:val="{481FE46A-9528-4D9C-8FD9-1D09FFDF2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3F0B"/>
  </w:style>
  <w:style w:type="paragraph" w:styleId="Heading2">
    <w:name w:val="heading 2"/>
    <w:basedOn w:val="Normal"/>
    <w:link w:val="Heading2Char"/>
    <w:uiPriority w:val="9"/>
    <w:qFormat/>
    <w:rsid w:val="005564A4"/>
    <w:pPr>
      <w:spacing w:before="100" w:beforeAutospacing="1" w:after="100" w:afterAutospacing="1" w:line="240" w:lineRule="auto"/>
      <w:outlineLvl w:val="1"/>
    </w:pPr>
    <w:rPr>
      <w:rFonts w:ascii="Times New Roman" w:eastAsia="Times New Roman" w:hAnsi="Times New Roman" w:cs="Times New Roman"/>
      <w:b/>
      <w:bCs/>
      <w:sz w:val="36"/>
      <w:szCs w:val="36"/>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3F0B"/>
    <w:pPr>
      <w:ind w:left="720"/>
      <w:contextualSpacing/>
    </w:pPr>
  </w:style>
  <w:style w:type="character" w:customStyle="1" w:styleId="Heading2Char">
    <w:name w:val="Heading 2 Char"/>
    <w:basedOn w:val="DefaultParagraphFont"/>
    <w:link w:val="Heading2"/>
    <w:uiPriority w:val="9"/>
    <w:rsid w:val="005564A4"/>
    <w:rPr>
      <w:rFonts w:ascii="Times New Roman" w:eastAsia="Times New Roman" w:hAnsi="Times New Roman" w:cs="Times New Roman"/>
      <w:b/>
      <w:bCs/>
      <w:sz w:val="36"/>
      <w:szCs w:val="36"/>
      <w:lang w:val="en-GB" w:eastAsia="en-GB"/>
    </w:rPr>
  </w:style>
  <w:style w:type="character" w:styleId="Hyperlink">
    <w:name w:val="Hyperlink"/>
    <w:basedOn w:val="DefaultParagraphFont"/>
    <w:uiPriority w:val="99"/>
    <w:unhideWhenUsed/>
    <w:rsid w:val="005564A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614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Groningen</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 Gruber</dc:creator>
  <cp:lastModifiedBy>Microsoft Office User</cp:lastModifiedBy>
  <cp:revision>2</cp:revision>
  <dcterms:created xsi:type="dcterms:W3CDTF">2019-11-18T15:15:00Z</dcterms:created>
  <dcterms:modified xsi:type="dcterms:W3CDTF">2019-11-18T15:15:00Z</dcterms:modified>
</cp:coreProperties>
</file>